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79D5" w14:textId="77777777" w:rsidR="004332C4" w:rsidRDefault="004332C4" w:rsidP="004332C4">
      <w:pPr>
        <w:pStyle w:val="Heading1"/>
      </w:pPr>
      <w:bookmarkStart w:id="0" w:name="_Toc475023925"/>
      <w:r>
        <w:t>Sample Cover Letter for Nomination Packet</w:t>
      </w:r>
      <w:bookmarkEnd w:id="0"/>
    </w:p>
    <w:p w14:paraId="0D8FB979" w14:textId="77777777" w:rsidR="004332C4" w:rsidRPr="00234C24" w:rsidRDefault="004332C4" w:rsidP="004332C4">
      <w:pPr>
        <w:jc w:val="center"/>
        <w:rPr>
          <w:rFonts w:asciiTheme="majorHAnsi" w:hAnsiTheme="majorHAnsi"/>
          <w:color w:val="FF0000"/>
          <w:sz w:val="36"/>
        </w:rPr>
      </w:pPr>
      <w:r w:rsidRPr="00234C24">
        <w:rPr>
          <w:rFonts w:asciiTheme="majorHAnsi" w:hAnsiTheme="majorHAnsi"/>
          <w:color w:val="FF0000"/>
          <w:sz w:val="36"/>
        </w:rPr>
        <w:t>SAMPLE</w:t>
      </w:r>
    </w:p>
    <w:p w14:paraId="5DCB094F" w14:textId="77777777" w:rsidR="004332C4" w:rsidRDefault="004332C4" w:rsidP="004332C4">
      <w:pPr>
        <w:spacing w:after="0" w:line="240" w:lineRule="auto"/>
      </w:pPr>
    </w:p>
    <w:p w14:paraId="5130F7EF" w14:textId="1DFE6A2F" w:rsidR="004332C4" w:rsidRPr="00593ABF" w:rsidRDefault="0086473C" w:rsidP="004332C4">
      <w:pPr>
        <w:spacing w:after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&lt;date&gt;</w:t>
      </w:r>
    </w:p>
    <w:p w14:paraId="5EA47CAA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674F74B9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6E3DDDC8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Office of Student Affairs</w:t>
      </w:r>
    </w:p>
    <w:p w14:paraId="5672362B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Missouri State University</w:t>
      </w:r>
    </w:p>
    <w:p w14:paraId="7694FAD7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Carrington Hall 200</w:t>
      </w:r>
    </w:p>
    <w:p w14:paraId="4C680789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901 S. National Ave.</w:t>
      </w:r>
    </w:p>
    <w:p w14:paraId="4DF5EF4E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Springfield, MO 65897</w:t>
      </w:r>
    </w:p>
    <w:p w14:paraId="6EEA69AF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31E5636C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48240205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Dear Citizen Scholar Selection Committee, Board of Governors:</w:t>
      </w:r>
    </w:p>
    <w:p w14:paraId="286E6737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2E7A63F3" w14:textId="2C964D5E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2020B80D">
        <w:rPr>
          <w:color w:val="000000" w:themeColor="text1"/>
          <w:sz w:val="22"/>
          <w:szCs w:val="22"/>
        </w:rPr>
        <w:t>I am writing this letter to nominate Joe/Jane Student for the 20</w:t>
      </w:r>
      <w:r w:rsidR="00054F28" w:rsidRPr="2020B80D">
        <w:rPr>
          <w:color w:val="000000" w:themeColor="text1"/>
          <w:sz w:val="22"/>
          <w:szCs w:val="22"/>
        </w:rPr>
        <w:t>2</w:t>
      </w:r>
      <w:r w:rsidR="00387446">
        <w:rPr>
          <w:color w:val="000000" w:themeColor="text1"/>
          <w:sz w:val="22"/>
          <w:szCs w:val="22"/>
        </w:rPr>
        <w:t>3</w:t>
      </w:r>
      <w:r w:rsidRPr="2020B80D">
        <w:rPr>
          <w:color w:val="000000" w:themeColor="text1"/>
          <w:sz w:val="22"/>
          <w:szCs w:val="22"/>
        </w:rPr>
        <w:t>-202</w:t>
      </w:r>
      <w:r w:rsidR="00387446">
        <w:rPr>
          <w:color w:val="000000" w:themeColor="text1"/>
          <w:sz w:val="22"/>
          <w:szCs w:val="22"/>
        </w:rPr>
        <w:t>4</w:t>
      </w:r>
      <w:r w:rsidRPr="2020B80D">
        <w:rPr>
          <w:color w:val="000000" w:themeColor="text1"/>
          <w:sz w:val="22"/>
          <w:szCs w:val="22"/>
        </w:rPr>
        <w:t xml:space="preserve"> Board of Governors’ Citizen Scholar Award. I have been Joe’s/Jane’s advisor for the past two years, and during that time I have witnessed his/her exceptional commitment in the areas of service and academics. Two years ago, Joe/Jane completed my course in Advanced Biochemistry, which included a service component that involved volunteering at a local community health clinic. Inspired by this experience, Joe/Jane went on to organize the Students for Public Health (SPH) organization and continues to volunteer in the area through this initiative.</w:t>
      </w:r>
    </w:p>
    <w:p w14:paraId="2859393F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01F5E2CF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24649F2">
        <w:rPr>
          <w:color w:val="000000" w:themeColor="text1"/>
          <w:sz w:val="22"/>
          <w:szCs w:val="22"/>
        </w:rPr>
        <w:t xml:space="preserve">Last summer, Joe/Jane took his/her service experience to a new level, organizing an SPH summer excursion to Argentina. During this trip, Joe/Jane and other members of his/her club helped set up public clinics for rural communities and raised a significant amount of money for medical supply donations. It is my opinion that this activity exemplifies the University’s Public Affairs mission and characterizes the idea of a “citizen scholar.” </w:t>
      </w:r>
    </w:p>
    <w:p w14:paraId="510AC629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2560FE1F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In conclusion, I believe that Joe/Jane is an excellent student with a str</w:t>
      </w:r>
      <w:r>
        <w:rPr>
          <w:color w:val="000000" w:themeColor="text1"/>
          <w:sz w:val="22"/>
          <w:szCs w:val="22"/>
        </w:rPr>
        <w:t>ong record of community service</w:t>
      </w:r>
      <w:r w:rsidRPr="00593ABF">
        <w:rPr>
          <w:color w:val="000000" w:themeColor="text1"/>
          <w:sz w:val="22"/>
          <w:szCs w:val="22"/>
        </w:rPr>
        <w:t xml:space="preserve"> and would make an ideal candidate for the Citizen Scholar Award. Please accept my official nomination of Mr. /Ms. Student, and do not hesitate to contact me with any questions.</w:t>
      </w:r>
    </w:p>
    <w:p w14:paraId="1501B2F9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7D3BA769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Sincerely,</w:t>
      </w:r>
    </w:p>
    <w:p w14:paraId="749266BF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2F7C941D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594AF792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2C08907B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&lt;Name&gt;, &lt;Title&gt;.</w:t>
      </w:r>
    </w:p>
    <w:p w14:paraId="5F9B7C7F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  <w:r w:rsidRPr="00593ABF">
        <w:rPr>
          <w:color w:val="000000" w:themeColor="text1"/>
          <w:sz w:val="22"/>
          <w:szCs w:val="22"/>
        </w:rPr>
        <w:t>&lt;Department&gt;</w:t>
      </w:r>
    </w:p>
    <w:p w14:paraId="6B040EB8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15B588FB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7054BA74" w14:textId="77777777" w:rsidR="004332C4" w:rsidRPr="00593ABF" w:rsidRDefault="004332C4" w:rsidP="004332C4">
      <w:pPr>
        <w:spacing w:after="0" w:line="240" w:lineRule="auto"/>
        <w:rPr>
          <w:color w:val="000000" w:themeColor="text1"/>
          <w:sz w:val="22"/>
          <w:szCs w:val="22"/>
        </w:rPr>
      </w:pPr>
    </w:p>
    <w:p w14:paraId="7D81F9F6" w14:textId="77777777" w:rsidR="008A5169" w:rsidRDefault="004332C4" w:rsidP="004332C4">
      <w:pPr>
        <w:spacing w:after="0" w:line="240" w:lineRule="auto"/>
      </w:pPr>
      <w:r w:rsidRPr="00593ABF">
        <w:rPr>
          <w:color w:val="000000" w:themeColor="text1"/>
          <w:sz w:val="22"/>
          <w:szCs w:val="22"/>
        </w:rPr>
        <w:t>Enclosures: Nomination packet</w:t>
      </w:r>
    </w:p>
    <w:sectPr w:rsidR="008A5169" w:rsidSect="004332C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C4"/>
    <w:rsid w:val="00054F28"/>
    <w:rsid w:val="00387446"/>
    <w:rsid w:val="004332C4"/>
    <w:rsid w:val="005721AE"/>
    <w:rsid w:val="007E2E47"/>
    <w:rsid w:val="0086473C"/>
    <w:rsid w:val="008A5169"/>
    <w:rsid w:val="00966735"/>
    <w:rsid w:val="00E25A10"/>
    <w:rsid w:val="2020B80D"/>
    <w:rsid w:val="313D1065"/>
    <w:rsid w:val="63BE346C"/>
    <w:rsid w:val="793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BEB9"/>
  <w15:chartTrackingRefBased/>
  <w15:docId w15:val="{5D6A2501-3458-40C5-A53F-E3354996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C4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4332C4"/>
    <w:pPr>
      <w:pageBreakBefore/>
      <w:spacing w:before="0" w:after="360" w:line="240" w:lineRule="auto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32C4"/>
    <w:rPr>
      <w:color w:val="595959" w:themeColor="text1" w:themeTint="A6"/>
      <w:kern w:val="20"/>
      <w:sz w:val="36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d3dfe-fb52-4302-ba0d-cef4006a2e6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56139bab-28c5-43ee-949d-e71b0d1a8c42">
      <Terms xmlns="http://schemas.microsoft.com/office/infopath/2007/PartnerControls"/>
    </lcf76f155ced4ddcb4097134ff3c332f>
    <TaxCatchAll xmlns="6a3d3dfe-fb52-4302-ba0d-cef4006a2e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A93803674324E941DAFAC3C23658A" ma:contentTypeVersion="18" ma:contentTypeDescription="Create a new document." ma:contentTypeScope="" ma:versionID="fc52a293beda2502d4dc4521c5aefac4">
  <xsd:schema xmlns:xsd="http://www.w3.org/2001/XMLSchema" xmlns:xs="http://www.w3.org/2001/XMLSchema" xmlns:p="http://schemas.microsoft.com/office/2006/metadata/properties" xmlns:ns1="http://schemas.microsoft.com/sharepoint/v3" xmlns:ns2="56139bab-28c5-43ee-949d-e71b0d1a8c42" xmlns:ns3="6a3d3dfe-fb52-4302-ba0d-cef4006a2e6a" targetNamespace="http://schemas.microsoft.com/office/2006/metadata/properties" ma:root="true" ma:fieldsID="7796cbbfd391b7489017a32052ec7aae" ns1:_="" ns2:_="" ns3:_="">
    <xsd:import namespace="http://schemas.microsoft.com/sharepoint/v3"/>
    <xsd:import namespace="56139bab-28c5-43ee-949d-e71b0d1a8c42"/>
    <xsd:import namespace="6a3d3dfe-fb52-4302-ba0d-cef4006a2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39bab-28c5-43ee-949d-e71b0d1a8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d3dfe-fb52-4302-ba0d-cef4006a2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26004cc-aa4f-4b50-8305-11b77c0c9bc9}" ma:internalName="TaxCatchAll" ma:showField="CatchAllData" ma:web="6a3d3dfe-fb52-4302-ba0d-cef4006a2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DEF28-E817-4034-9960-EB5ACF6725D4}">
  <ds:schemaRefs>
    <ds:schemaRef ds:uri="http://schemas.microsoft.com/office/infopath/2007/PartnerControls"/>
    <ds:schemaRef ds:uri="http://schemas.microsoft.com/sharepoint/v3"/>
    <ds:schemaRef ds:uri="6a3d3dfe-fb52-4302-ba0d-cef4006a2e6a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6139bab-28c5-43ee-949d-e71b0d1a8c4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2F0C4-AD7B-48E6-AA5A-832F11CB2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139bab-28c5-43ee-949d-e71b0d1a8c42"/>
    <ds:schemaRef ds:uri="6a3d3dfe-fb52-4302-ba0d-cef4006a2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EE30F-6446-41BE-8595-10699D9A8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Peggy S</dc:creator>
  <cp:keywords/>
  <dc:description/>
  <cp:lastModifiedBy>Jones, Peggy S</cp:lastModifiedBy>
  <cp:revision>7</cp:revision>
  <dcterms:created xsi:type="dcterms:W3CDTF">2020-06-16T15:36:00Z</dcterms:created>
  <dcterms:modified xsi:type="dcterms:W3CDTF">2023-03-14T19:53:00Z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0x01010070BA93803674324E941DAFAC3C23658A</vt:lpwstr>
  </property>
  <property fmtid="{D5CDD505-2E9C-101B-9397-08002B2CF9AE}" pid="3" name="Order">
    <vt:r8>2152500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